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lang w:eastAsia="ar-SA"/>
        </w:rPr>
      </w:pPr>
      <w:r>
        <w:rPr>
          <w:rFonts w:eastAsia="Arial Unicode MS" w:cs="Arial" w:ascii="Arial" w:hAnsi="Arial"/>
          <w:kern w:val="2"/>
          <w:lang w:eastAsia="ar-SA"/>
        </w:rPr>
      </w:r>
    </w:p>
    <w:p>
      <w:pPr>
        <w:pStyle w:val="Normal"/>
        <w:spacing w:lineRule="auto" w:line="240"/>
        <w:jc w:val="both"/>
        <w:rPr>
          <w:sz w:val="22"/>
          <w:szCs w:val="22"/>
        </w:rPr>
      </w:pPr>
      <w:r>
        <w:rPr>
          <w:rFonts w:eastAsia="Arial Unicode MS" w:cs="Arial" w:ascii="Arial" w:hAnsi="Arial"/>
          <w:kern w:val="2"/>
          <w:sz w:val="22"/>
          <w:szCs w:val="22"/>
          <w:lang w:eastAsia="ar-SA"/>
        </w:rPr>
        <w:t xml:space="preserve">YULIAN VALENCIA BUITRAGO </w:t>
      </w:r>
    </w:p>
    <w:p>
      <w:pPr>
        <w:pStyle w:val="Normal"/>
        <w:spacing w:lineRule="auto" w:line="240"/>
        <w:jc w:val="both"/>
        <w:rPr>
          <w:sz w:val="22"/>
          <w:szCs w:val="22"/>
        </w:rPr>
      </w:pPr>
      <w:r>
        <w:rPr>
          <w:rFonts w:eastAsia="Arial Unicode MS" w:cs="Arial" w:ascii="Arial" w:hAnsi="Arial"/>
          <w:kern w:val="2"/>
          <w:sz w:val="22"/>
          <w:szCs w:val="22"/>
          <w:lang w:eastAsia="ar-SA"/>
        </w:rPr>
        <w:t xml:space="preserve">Jefe Unidad Apoyo A La Gestión </w:t>
      </w:r>
    </w:p>
    <w:p>
      <w:pPr>
        <w:pStyle w:val="Normal"/>
        <w:spacing w:lineRule="auto" w:line="240"/>
        <w:rPr>
          <w:sz w:val="22"/>
          <w:szCs w:val="22"/>
        </w:rPr>
      </w:pPr>
      <w:r>
        <w:rPr>
          <w:rFonts w:eastAsia="Arial Unicode MS" w:cs="Arial" w:ascii="Arial" w:hAnsi="Arial"/>
          <w:kern w:val="2"/>
          <w:sz w:val="22"/>
          <w:szCs w:val="22"/>
          <w:lang w:eastAsia="ar-SA"/>
        </w:rPr>
        <w:t>Secretaría de Desarrollo Territorial y Participación Ciudadana</w:t>
      </w:r>
    </w:p>
    <w:p>
      <w:pPr>
        <w:pStyle w:val="Normal"/>
        <w:spacing w:lineRule="auto" w:line="240"/>
        <w:rPr>
          <w:sz w:val="22"/>
          <w:szCs w:val="22"/>
        </w:rPr>
      </w:pPr>
      <w:r>
        <w:rPr>
          <w:rFonts w:eastAsia="Arial Unicode MS" w:cs="Arial" w:ascii="Arial" w:hAnsi="Arial"/>
          <w:kern w:val="2"/>
          <w:sz w:val="22"/>
          <w:szCs w:val="22"/>
          <w:lang w:eastAsia="ar-SA"/>
        </w:rPr>
        <w:t>yulian.valencia@cali.gov.co</w:t>
      </w:r>
    </w:p>
    <w:p>
      <w:pPr>
        <w:pStyle w:val="Normal"/>
        <w:spacing w:lineRule="auto" w:line="240"/>
        <w:jc w:val="both"/>
        <w:rPr>
          <w:sz w:val="22"/>
          <w:szCs w:val="22"/>
        </w:rPr>
      </w:pPr>
      <w:r>
        <w:rPr>
          <w:rFonts w:cs="Arial" w:ascii="Arial" w:hAnsi="Arial"/>
          <w:sz w:val="22"/>
          <w:szCs w:val="22"/>
        </w:rPr>
        <w:t>Cali</w:t>
      </w:r>
    </w:p>
    <w:p>
      <w:pPr>
        <w:pStyle w:val="Normal"/>
        <w:spacing w:lineRule="auto" w:line="240"/>
        <w:jc w:val="both"/>
        <w:rPr>
          <w:sz w:val="22"/>
          <w:szCs w:val="22"/>
        </w:rPr>
      </w:pPr>
      <w:r>
        <w:rPr>
          <w:sz w:val="22"/>
          <w:szCs w:val="22"/>
        </w:rPr>
      </w:r>
    </w:p>
    <w:p>
      <w:pPr>
        <w:pStyle w:val="Normal"/>
        <w:spacing w:lineRule="auto" w:line="240"/>
        <w:jc w:val="both"/>
        <w:rPr>
          <w:sz w:val="22"/>
          <w:szCs w:val="22"/>
        </w:rPr>
      </w:pPr>
      <w:r>
        <w:rPr>
          <w:rFonts w:cs="Arial" w:ascii="Arial" w:hAnsi="Arial"/>
          <w:sz w:val="22"/>
          <w:szCs w:val="22"/>
        </w:rPr>
        <w:t xml:space="preserve">Asunto: Respuesta a petición_fumigación para Centros de Administración Local Integrada – CALI. </w:t>
      </w:r>
    </w:p>
    <w:p>
      <w:pPr>
        <w:pStyle w:val="Normal"/>
        <w:spacing w:lineRule="auto" w:line="240"/>
        <w:jc w:val="both"/>
        <w:rPr>
          <w:rFonts w:ascii="Arial" w:hAnsi="Arial" w:cs="Arial"/>
          <w:sz w:val="22"/>
          <w:szCs w:val="22"/>
        </w:rPr>
      </w:pPr>
      <w:r>
        <w:rPr>
          <w:rFonts w:cs="Arial" w:ascii="Arial" w:hAnsi="Arial"/>
          <w:sz w:val="22"/>
          <w:szCs w:val="22"/>
        </w:rPr>
      </w:r>
    </w:p>
    <w:p>
      <w:pPr>
        <w:pStyle w:val="Normal"/>
        <w:spacing w:lineRule="auto" w:line="240"/>
        <w:jc w:val="both"/>
        <w:rPr>
          <w:sz w:val="22"/>
          <w:szCs w:val="22"/>
        </w:rPr>
      </w:pPr>
      <w:r>
        <w:rPr>
          <w:rFonts w:cs="Arial" w:ascii="Arial" w:hAnsi="Arial"/>
          <w:sz w:val="22"/>
          <w:szCs w:val="22"/>
        </w:rPr>
        <w:t xml:space="preserve">Cordial Saludo, </w:t>
      </w:r>
    </w:p>
    <w:p>
      <w:pPr>
        <w:pStyle w:val="Normal"/>
        <w:spacing w:lineRule="auto" w:line="240"/>
        <w:jc w:val="both"/>
        <w:rPr>
          <w:rFonts w:ascii="Arial" w:hAnsi="Arial" w:cs="Arial"/>
          <w:sz w:val="22"/>
          <w:szCs w:val="22"/>
        </w:rPr>
      </w:pPr>
      <w:r>
        <w:rPr>
          <w:rFonts w:cs="Arial" w:ascii="Arial" w:hAnsi="Arial"/>
          <w:sz w:val="22"/>
          <w:szCs w:val="22"/>
        </w:rPr>
      </w:r>
    </w:p>
    <w:p>
      <w:pPr>
        <w:pStyle w:val="LOnormal"/>
        <w:spacing w:lineRule="auto" w:line="276"/>
        <w:ind w:left="0" w:right="0" w:hanging="0"/>
        <w:jc w:val="both"/>
        <w:rPr>
          <w:sz w:val="22"/>
          <w:szCs w:val="22"/>
        </w:rPr>
      </w:pPr>
      <w:r>
        <w:rPr>
          <w:rFonts w:eastAsia="Arial" w:cs="Arial" w:ascii="Arial" w:hAnsi="Arial"/>
          <w:b w:val="false"/>
          <w:i w:val="false"/>
          <w:caps w:val="false"/>
          <w:smallCaps w:val="false"/>
          <w:strike w:val="false"/>
          <w:dstrike w:val="false"/>
          <w:color w:val="000000"/>
          <w:sz w:val="22"/>
          <w:szCs w:val="22"/>
          <w:u w:val="none"/>
          <w:shd w:fill="FFFFFF" w:val="clear"/>
        </w:rPr>
        <w:t>De manera atenta en respuesta a su solicitud No.202541730100000594,</w:t>
      </w:r>
      <w:r>
        <w:rPr>
          <w:rFonts w:eastAsia="Arial" w:cs="Arial" w:ascii="Arial" w:hAnsi="Arial"/>
          <w:b w:val="false"/>
          <w:i w:val="false"/>
          <w:caps w:val="false"/>
          <w:smallCaps w:val="false"/>
          <w:strike w:val="false"/>
          <w:dstrike w:val="false"/>
          <w:color w:val="000000"/>
          <w:sz w:val="22"/>
          <w:szCs w:val="22"/>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sz w:val="22"/>
          <w:szCs w:val="22"/>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sz w:val="22"/>
          <w:szCs w:val="22"/>
          <w:u w:val="none"/>
        </w:rPr>
        <w:t>”; donde se define que los “</w:t>
      </w:r>
      <w:r>
        <w:rPr>
          <w:rFonts w:eastAsia="Arial" w:cs="Arial" w:ascii="Arial" w:hAnsi="Arial"/>
          <w:b w:val="false"/>
          <w:i/>
          <w:caps w:val="false"/>
          <w:smallCaps w:val="false"/>
          <w:strike w:val="false"/>
          <w:dstrike w:val="false"/>
          <w:color w:val="000000"/>
          <w:sz w:val="22"/>
          <w:szCs w:val="22"/>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sz w:val="22"/>
          <w:szCs w:val="22"/>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76"/>
        <w:ind w:left="0" w:right="0" w:hanging="0"/>
        <w:jc w:val="both"/>
        <w:rPr>
          <w:sz w:val="22"/>
          <w:szCs w:val="22"/>
        </w:rPr>
      </w:pPr>
      <w:r>
        <w:rPr>
          <w:rFonts w:eastAsia="Arial" w:cs="Arial" w:ascii="Arial" w:hAnsi="Arial"/>
          <w:b w:val="false"/>
          <w:i w:val="false"/>
          <w:caps w:val="false"/>
          <w:smallCaps w:val="false"/>
          <w:strike w:val="false"/>
          <w:dstrike w:val="false"/>
          <w:color w:val="000000"/>
          <w:sz w:val="22"/>
          <w:szCs w:val="22"/>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sz w:val="22"/>
          <w:szCs w:val="22"/>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sz w:val="22"/>
          <w:szCs w:val="22"/>
          <w:u w:val="none"/>
          <w:shd w:fill="FFFFFF" w:val="clear"/>
        </w:rPr>
        <w:t>", en su artículo 44.3.5.</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rPr>
      </w:pPr>
      <w:r>
        <w:rPr>
          <w:rFonts w:eastAsia="Arial" w:cs="Arial" w:ascii="Arial" w:hAnsi="Arial"/>
          <w:b w:val="false"/>
          <w:i w:val="false"/>
          <w:caps w:val="false"/>
          <w:smallCaps w:val="false"/>
          <w:strike w:val="false"/>
          <w:dstrike w:val="false"/>
          <w:color w:val="000000"/>
          <w:sz w:val="22"/>
          <w:szCs w:val="22"/>
          <w:u w:val="none"/>
        </w:rPr>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76"/>
        <w:ind w:left="0" w:right="0" w:hanging="0"/>
        <w:jc w:val="both"/>
        <w:rPr>
          <w:sz w:val="22"/>
          <w:szCs w:val="22"/>
        </w:rPr>
      </w:pPr>
      <w:r>
        <w:rPr>
          <w:rFonts w:eastAsia="Arial" w:cs="Arial" w:ascii="Arial" w:hAnsi="Arial"/>
          <w:b w:val="false"/>
          <w:i w:val="false"/>
          <w:caps w:val="false"/>
          <w:smallCaps w:val="false"/>
          <w:strike w:val="false"/>
          <w:dstrike w:val="false"/>
          <w:color w:val="000000"/>
          <w:sz w:val="22"/>
          <w:szCs w:val="22"/>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sz w:val="22"/>
          <w:szCs w:val="22"/>
          <w:u w:val="none"/>
        </w:rPr>
        <w:t>Aedes aegypti</w:t>
      </w:r>
      <w:r>
        <w:rPr>
          <w:rFonts w:eastAsia="Arial" w:cs="Arial" w:ascii="Arial" w:hAnsi="Arial"/>
          <w:b w:val="false"/>
          <w:i w:val="false"/>
          <w:caps w:val="false"/>
          <w:smallCaps w:val="false"/>
          <w:strike w:val="false"/>
          <w:dstrike w:val="false"/>
          <w:color w:val="000000"/>
          <w:sz w:val="22"/>
          <w:szCs w:val="22"/>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sz w:val="22"/>
          <w:szCs w:val="22"/>
        </w:rPr>
        <w:t>debe</w:t>
      </w:r>
      <w:r>
        <w:rPr>
          <w:rFonts w:eastAsia="Arial" w:cs="Arial" w:ascii="Arial" w:hAnsi="Arial"/>
          <w:b w:val="false"/>
          <w:i w:val="false"/>
          <w:caps w:val="false"/>
          <w:smallCaps w:val="false"/>
          <w:strike w:val="false"/>
          <w:dstrike w:val="false"/>
          <w:color w:val="000000"/>
          <w:sz w:val="22"/>
          <w:szCs w:val="22"/>
          <w:u w:val="none"/>
        </w:rPr>
        <w:t>:</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tabs>
          <w:tab w:val="clear" w:pos="709"/>
          <w:tab w:val="left" w:pos="0" w:leader="none"/>
        </w:tabs>
        <w:spacing w:lineRule="auto" w:line="276"/>
        <w:ind w:left="707" w:right="0" w:hanging="283"/>
        <w:jc w:val="both"/>
        <w:rPr>
          <w:rFonts w:ascii="Arial" w:hAnsi="Arial"/>
          <w:sz w:val="22"/>
          <w:szCs w:val="22"/>
        </w:rPr>
      </w:pPr>
      <w:r>
        <w:rPr>
          <w:rFonts w:eastAsia="Arial" w:cs="Arial" w:ascii="Arial" w:hAnsi="Arial"/>
          <w:b w:val="false"/>
          <w:i w:val="false"/>
          <w:caps w:val="false"/>
          <w:smallCaps w:val="false"/>
          <w:strike w:val="false"/>
          <w:dstrike w:val="false"/>
          <w:color w:val="000000"/>
          <w:sz w:val="22"/>
          <w:szCs w:val="22"/>
          <w:u w:val="none"/>
          <w:shd w:fill="auto" w:val="clear"/>
        </w:rPr>
        <w:t>1. Inspeccionar semanalmente l</w:t>
      </w:r>
      <w:r>
        <w:rPr>
          <w:rFonts w:eastAsia="Arial" w:cs="Arial" w:ascii="Arial" w:hAnsi="Arial"/>
          <w:b w:val="false"/>
          <w:i w:val="false"/>
          <w:caps w:val="false"/>
          <w:smallCaps w:val="false"/>
          <w:strike w:val="false"/>
          <w:dstrike w:val="false"/>
          <w:color w:val="000000"/>
          <w:kern w:val="0"/>
          <w:sz w:val="22"/>
          <w:szCs w:val="22"/>
          <w:u w:val="none"/>
          <w:shd w:fill="auto" w:val="clear"/>
          <w:lang w:val="es-CO" w:eastAsia="hi-IN" w:bidi="ar-SA"/>
        </w:rPr>
        <w:t>a edificación y/o vivienda</w:t>
      </w:r>
      <w:r>
        <w:rPr>
          <w:rFonts w:eastAsia="Arial" w:cs="Arial" w:ascii="Arial" w:hAnsi="Arial"/>
          <w:b w:val="false"/>
          <w:i w:val="false"/>
          <w:caps w:val="false"/>
          <w:smallCaps w:val="false"/>
          <w:strike w:val="false"/>
          <w:dstrike w:val="false"/>
          <w:color w:val="000000"/>
          <w:sz w:val="22"/>
          <w:szCs w:val="22"/>
          <w:u w:val="none"/>
          <w:shd w:fill="auto" w:val="clear"/>
        </w:rPr>
        <w:t xml:space="preserve"> para eliminar depósitos con agua, donde se pueda criar el vector.</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FFFF00" w:val="clear"/>
        </w:rPr>
      </w:pPr>
      <w:r>
        <w:rPr>
          <w:rFonts w:eastAsia="Arial" w:cs="Arial" w:ascii="Arial" w:hAnsi="Arial"/>
          <w:b w:val="false"/>
          <w:i w:val="false"/>
          <w:caps w:val="false"/>
          <w:smallCaps w:val="false"/>
          <w:strike w:val="false"/>
          <w:dstrike w:val="false"/>
          <w:color w:val="000000"/>
          <w:sz w:val="22"/>
          <w:szCs w:val="22"/>
          <w:u w:val="none"/>
          <w:shd w:fill="auto" w:val="clear"/>
        </w:rPr>
        <w:t>2. Lavar y cepillar tanques cada 8 días para eliminar los huevos del mosquito de las</w:t>
      </w:r>
      <w:r>
        <w:rPr>
          <w:rFonts w:eastAsia="Arial" w:cs="Arial" w:ascii="Arial" w:hAnsi="Arial"/>
          <w:b w:val="false"/>
          <w:i w:val="false"/>
          <w:caps w:val="false"/>
          <w:smallCaps w:val="false"/>
          <w:strike w:val="false"/>
          <w:dstrike w:val="false"/>
          <w:color w:val="000000"/>
          <w:sz w:val="22"/>
          <w:szCs w:val="22"/>
          <w:u w:val="none"/>
          <w:shd w:fill="FFFF00" w:val="clear"/>
        </w:rPr>
        <w:t xml:space="preserve"> </w:t>
      </w:r>
      <w:r>
        <w:rPr>
          <w:rFonts w:eastAsia="Arial" w:cs="Arial" w:ascii="Arial" w:hAnsi="Arial"/>
          <w:b w:val="false"/>
          <w:i w:val="false"/>
          <w:caps w:val="false"/>
          <w:smallCaps w:val="false"/>
          <w:strike w:val="false"/>
          <w:dstrike w:val="false"/>
          <w:color w:val="000000"/>
          <w:sz w:val="22"/>
          <w:szCs w:val="22"/>
          <w:u w:val="none"/>
          <w:shd w:fill="auto" w:val="clear"/>
        </w:rPr>
        <w:t>paredes.</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3. Cambiar frecuentemente el agua de los bebederos de animales.</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4. Sembrar las plantas en tierra y evitar tenerlas en agua.</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6. Aplicar repelentes en la piel expuesta (hombros, brazos, piernas) o sobre la ropa, sobre todo, durante las horas del día, cuando este zancudo es más activo.</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40" w:before="0" w:after="120"/>
        <w:ind w:left="0" w:right="0" w:hanging="0"/>
        <w:rPr>
          <w:rFonts w:ascii="Arial" w:hAnsi="Arial"/>
          <w:sz w:val="22"/>
          <w:szCs w:val="22"/>
        </w:rPr>
      </w:pPr>
      <w:r>
        <w:rPr>
          <w:rFonts w:ascii="Arial" w:hAnsi="Arial"/>
          <w:sz w:val="22"/>
          <w:szCs w:val="22"/>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LOnormal"/>
        <w:widowControl/>
        <w:spacing w:lineRule="auto" w:line="240"/>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 xml:space="preserve">Proyectó y Elaboró: </w:t>
      </w:r>
      <w:r>
        <w:rPr>
          <w:rFonts w:eastAsia="Times New Roman" w:cs="Arial" w:ascii="Arial" w:hAnsi="Arial"/>
          <w:color w:val="auto"/>
          <w:kern w:val="0"/>
          <w:sz w:val="16"/>
          <w:szCs w:val="16"/>
          <w:lang w:val="es-ES" w:eastAsia="es-CO" w:bidi="ar-SA"/>
        </w:rPr>
        <w:t xml:space="preserve">Dahiana Quintero Echeverry- Contratista </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8">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*202541450200001664*</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202541450200001664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2025-01-28</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4145.020.13.1.953.000166</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202541730100000594</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*202541450200001664*</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202541450200001664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2025-01-28</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4145.020.13.1.953.000166</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202541730100000594</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Application>LibreOffice/7.0.3.1$Windows_X86_64 LibreOffice_project/d7547858d014d4cf69878db179d326fc3483e082</Application>
  <Pages>2</Pages>
  <Words>728</Words>
  <Characters>4146</Characters>
  <CharactersWithSpaces>4850</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2025-01-28T16:24:58Z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